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Kaiser Kelly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PORTILLO'S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SPRING ROAD,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Portillo's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PTLO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 BROOK  IL</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60523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right="41"/>
              <w:spacing w:after="0" w:line="320" w:lineRule="exact"/>
              <w:rPr>
                <w:sz w:val="20"/>
                <w:szCs w:val="20"/>
                <w:color w:val="auto"/>
              </w:rPr>
            </w:pPr>
            <w:r>
              <w:rPr>
                <w:rFonts w:ascii="Times New Roman" w:cs="Times New Roman" w:eastAsia="Times New Roman" w:hAnsi="Times New Roman"/>
                <w:sz w:val="34"/>
                <w:szCs w:val="34"/>
                <w:color w:val="0000FF"/>
                <w:vertAlign w:val="subscript"/>
              </w:rPr>
              <w:t>95</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104,470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104,468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Class A Common Stock purchased pursuant to the Portillo's Inc. 2022 Employee Stock Purchase Plan ("ESPP"), for the purchase period of September 1, 2025 to November 30, 2025. In accordance with the ESPP, these shares were purchased at a price equal to 90% of the closing price of Issuer's Class A Common Stock on November 28,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deducted to satisfy tax withholding obligations on the vesting of the award reported 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Michelle Hook,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7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Kelly M.</w:t>
        <w:tab/>
        <w:t>12/02/2025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Kaiser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2312" TargetMode="External"/><Relationship Id="rId14"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2025-12-02T15:41:12Z</dcterms:created>
  <dcterms:modified xsi:type="dcterms:W3CDTF">2025-12-02T15:41:12Z</dcterms:modified>
</cp:coreProperties>
</file>