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98373.xml.htm"/>
      <w:bookmarkStart w:id="1" w:name="kswkform4_17901983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Lauer Denise Peggy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PORTILLO'S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SPRING RD,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 BROOK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Portillo's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3"/>
        <w:gridCol w:w="772"/>
        <w:gridCol w:w="600"/>
        <w:gridCol w:w="352"/>
        <w:gridCol w:w="898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101,240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deducted to satisfy tax withholding obligations on the vesting of a previously disclosed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Kelly M. Kaiser, as attorney-in-fact for Denise P. Lauer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9453" TargetMode="External"/><Relationship Id="rId5" Type="http://schemas.openxmlformats.org/officeDocument/2006/relationships/hyperlink" Target="http://www.sec.gov/cgi-bin/browse-edgar?action=getcompany&amp;CIK=00018715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3227</Characters>
  <CharactersWithSpaces>3752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